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03" w:rsidRDefault="00CE6F4F">
      <w:pPr>
        <w:pStyle w:val="a4"/>
        <w:spacing w:before="84"/>
        <w:ind w:right="913"/>
      </w:pP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обеспечению</w:t>
      </w:r>
      <w:r>
        <w:rPr>
          <w:spacing w:val="-11"/>
        </w:rPr>
        <w:t xml:space="preserve"> </w:t>
      </w:r>
      <w:r>
        <w:t>объективности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rPr>
          <w:spacing w:val="-2"/>
        </w:rPr>
        <w:t>процедур</w:t>
      </w:r>
    </w:p>
    <w:p w:rsidR="00C47203" w:rsidRDefault="00CE6F4F">
      <w:pPr>
        <w:pStyle w:val="a4"/>
        <w:spacing w:line="276" w:lineRule="auto"/>
      </w:pPr>
      <w:r>
        <w:t>в</w:t>
      </w:r>
      <w:r>
        <w:rPr>
          <w:spacing w:val="-4"/>
        </w:rPr>
        <w:t xml:space="preserve"> </w:t>
      </w:r>
      <w:r>
        <w:t>М</w:t>
      </w:r>
      <w:r w:rsidR="0062281C">
        <w:t>Б</w:t>
      </w:r>
      <w:r>
        <w:t>ОУ</w:t>
      </w:r>
      <w:r>
        <w:rPr>
          <w:spacing w:val="-3"/>
        </w:rPr>
        <w:t xml:space="preserve"> </w:t>
      </w:r>
      <w:r w:rsidR="0062281C">
        <w:rPr>
          <w:spacing w:val="-3"/>
        </w:rPr>
        <w:t>«</w:t>
      </w:r>
      <w:r w:rsidR="0062281C">
        <w:t>Тубинская</w:t>
      </w:r>
      <w:r>
        <w:rPr>
          <w:spacing w:val="-5"/>
        </w:rPr>
        <w:t xml:space="preserve"> </w:t>
      </w:r>
      <w:r>
        <w:t>СОШ</w:t>
      </w:r>
      <w:r w:rsidR="0062281C">
        <w:t>»</w:t>
      </w:r>
      <w:r>
        <w:t>,</w:t>
      </w:r>
      <w:r>
        <w:rPr>
          <w:spacing w:val="-4"/>
        </w:rPr>
        <w:t xml:space="preserve"> </w:t>
      </w:r>
      <w:r>
        <w:t>реализующей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начального,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на 202</w:t>
      </w:r>
      <w:r w:rsidR="0062281C">
        <w:t>4</w:t>
      </w:r>
      <w:r>
        <w:t>-202</w:t>
      </w:r>
      <w:r w:rsidR="0062281C">
        <w:t>5</w:t>
      </w:r>
      <w:r>
        <w:t xml:space="preserve"> </w:t>
      </w:r>
      <w:r w:rsidR="0062281C">
        <w:t>гг.</w:t>
      </w:r>
    </w:p>
    <w:p w:rsidR="00C47203" w:rsidRDefault="00C47203">
      <w:pPr>
        <w:spacing w:before="147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54"/>
        <w:gridCol w:w="2957"/>
        <w:gridCol w:w="2957"/>
        <w:gridCol w:w="2959"/>
      </w:tblGrid>
      <w:tr w:rsidR="00C47203">
        <w:trPr>
          <w:trHeight w:val="552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spacing w:line="273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73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результат.</w:t>
            </w:r>
          </w:p>
          <w:p w:rsidR="00C47203" w:rsidRDefault="00CE6F4F">
            <w:pPr>
              <w:pStyle w:val="TableParagraph"/>
              <w:spacing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Примечания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spacing w:line="273" w:lineRule="exact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C47203">
        <w:trPr>
          <w:trHeight w:val="551"/>
        </w:trPr>
        <w:tc>
          <w:tcPr>
            <w:tcW w:w="14787" w:type="dxa"/>
            <w:gridSpan w:val="5"/>
          </w:tcPr>
          <w:p w:rsidR="00C47203" w:rsidRDefault="00CE6F4F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</w:t>
            </w:r>
          </w:p>
          <w:p w:rsidR="00C47203" w:rsidRDefault="00CE6F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Задачи: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объективности.</w:t>
            </w:r>
          </w:p>
        </w:tc>
      </w:tr>
      <w:tr w:rsidR="00C47203">
        <w:trPr>
          <w:trHeight w:val="2680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315" w:lineRule="exact"/>
              <w:ind w:left="304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spacing w:line="242" w:lineRule="auto"/>
              <w:ind w:left="108"/>
              <w:rPr>
                <w:sz w:val="23"/>
              </w:rPr>
            </w:pPr>
            <w:r>
              <w:rPr>
                <w:sz w:val="23"/>
              </w:rPr>
              <w:t>Издание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приказов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КДР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 w:rsidR="00464112">
              <w:rPr>
                <w:sz w:val="23"/>
              </w:rPr>
              <w:t>Б</w:t>
            </w:r>
            <w:r>
              <w:rPr>
                <w:sz w:val="23"/>
              </w:rPr>
              <w:t xml:space="preserve">ОУ </w:t>
            </w:r>
            <w:r w:rsidR="00464112">
              <w:rPr>
                <w:sz w:val="23"/>
              </w:rPr>
              <w:t>«Тубинская</w:t>
            </w:r>
            <w:r>
              <w:rPr>
                <w:sz w:val="23"/>
              </w:rPr>
              <w:t xml:space="preserve"> СОШ</w:t>
            </w:r>
            <w:r w:rsidR="00464112">
              <w:rPr>
                <w:sz w:val="23"/>
              </w:rPr>
              <w:t>»</w:t>
            </w:r>
            <w:r>
              <w:rPr>
                <w:sz w:val="23"/>
              </w:rPr>
              <w:t>:</w:t>
            </w:r>
          </w:p>
          <w:p w:rsidR="00464112" w:rsidRDefault="00CE6F4F" w:rsidP="00464112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КДР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читательской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классах; </w:t>
            </w:r>
          </w:p>
          <w:p w:rsidR="00C47203" w:rsidRDefault="00CE6F4F" w:rsidP="00464112">
            <w:pPr>
              <w:pStyle w:val="TableParagraph"/>
              <w:ind w:left="108" w:right="214"/>
              <w:rPr>
                <w:sz w:val="23"/>
              </w:rPr>
            </w:pPr>
            <w:r>
              <w:rPr>
                <w:sz w:val="23"/>
              </w:rPr>
              <w:t>КДР по читательской грамотности и КДР</w:t>
            </w:r>
            <w:r w:rsidR="00464112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4 </w:t>
            </w:r>
            <w:r>
              <w:rPr>
                <w:spacing w:val="-2"/>
                <w:sz w:val="23"/>
              </w:rPr>
              <w:t>классах.</w:t>
            </w:r>
          </w:p>
          <w:p w:rsidR="00C47203" w:rsidRDefault="00CE6F4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актах действий, направленных на обеспечение объективности при проведении КДР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42" w:lineRule="auto"/>
              <w:ind w:left="1262" w:hanging="932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проведения </w:t>
            </w:r>
            <w:r>
              <w:rPr>
                <w:spacing w:val="-4"/>
                <w:sz w:val="23"/>
              </w:rPr>
              <w:t>КДР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42" w:lineRule="auto"/>
              <w:ind w:right="1007"/>
              <w:rPr>
                <w:sz w:val="23"/>
              </w:rPr>
            </w:pPr>
            <w:r>
              <w:rPr>
                <w:sz w:val="23"/>
              </w:rPr>
              <w:t>Приказами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 w:rsidR="00464112">
              <w:rPr>
                <w:sz w:val="23"/>
              </w:rPr>
              <w:t>Б</w:t>
            </w:r>
            <w:r>
              <w:rPr>
                <w:sz w:val="23"/>
              </w:rPr>
              <w:t xml:space="preserve">ОУ </w:t>
            </w:r>
            <w:r w:rsidR="00464112">
              <w:rPr>
                <w:sz w:val="23"/>
              </w:rPr>
              <w:t xml:space="preserve">«Тубинская </w:t>
            </w:r>
            <w:r>
              <w:rPr>
                <w:sz w:val="23"/>
              </w:rPr>
              <w:t xml:space="preserve"> СОШ</w:t>
            </w:r>
            <w:r w:rsidR="00464112">
              <w:rPr>
                <w:sz w:val="23"/>
              </w:rPr>
              <w:t>»</w:t>
            </w:r>
            <w:r>
              <w:rPr>
                <w:sz w:val="23"/>
              </w:rPr>
              <w:t>,</w:t>
            </w:r>
          </w:p>
          <w:p w:rsidR="00C47203" w:rsidRDefault="00CE6F4F">
            <w:pPr>
              <w:pStyle w:val="TableParagraph"/>
              <w:ind w:right="664"/>
              <w:rPr>
                <w:sz w:val="23"/>
              </w:rPr>
            </w:pPr>
            <w:r>
              <w:rPr>
                <w:sz w:val="23"/>
              </w:rPr>
              <w:t>определены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действия, направленные на</w:t>
            </w:r>
          </w:p>
          <w:p w:rsidR="00C47203" w:rsidRDefault="00CE6F4F">
            <w:pPr>
              <w:pStyle w:val="TableParagraph"/>
              <w:ind w:right="95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обеспечение </w:t>
            </w:r>
            <w:r>
              <w:rPr>
                <w:sz w:val="23"/>
              </w:rPr>
              <w:t>объективности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 проведении КДР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ind w:left="1095" w:right="183" w:hanging="8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C47203">
        <w:trPr>
          <w:trHeight w:val="2378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312" w:lineRule="exact"/>
              <w:ind w:left="304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ind w:left="108" w:right="214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приказах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 w:rsidR="00464112">
              <w:rPr>
                <w:sz w:val="23"/>
              </w:rPr>
              <w:t>Б</w:t>
            </w:r>
            <w:r>
              <w:rPr>
                <w:sz w:val="23"/>
              </w:rPr>
              <w:t>ОУ</w:t>
            </w:r>
            <w:r>
              <w:rPr>
                <w:spacing w:val="40"/>
                <w:sz w:val="23"/>
              </w:rPr>
              <w:t xml:space="preserve"> </w:t>
            </w:r>
            <w:r w:rsidR="00464112">
              <w:rPr>
                <w:sz w:val="23"/>
              </w:rPr>
              <w:t xml:space="preserve">«Тубинская </w:t>
            </w:r>
            <w:r>
              <w:rPr>
                <w:sz w:val="23"/>
              </w:rPr>
              <w:t>СОШ</w:t>
            </w:r>
            <w:r w:rsidR="00464112">
              <w:rPr>
                <w:sz w:val="23"/>
              </w:rPr>
              <w:t>»</w:t>
            </w:r>
            <w:r>
              <w:rPr>
                <w:sz w:val="23"/>
              </w:rPr>
              <w:t xml:space="preserve"> и локальных нормативных актах</w:t>
            </w:r>
          </w:p>
          <w:p w:rsidR="00C47203" w:rsidRDefault="00CE6F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мероприятий, направленных на обеспечение объективности при проведении ВПР в соответствии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Министерства просвещения Российской Федерации,</w:t>
            </w:r>
          </w:p>
          <w:p w:rsidR="00C47203" w:rsidRDefault="00CE6F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Федеральной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надзору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сфере образования и науки, министерства</w:t>
            </w:r>
          </w:p>
          <w:p w:rsidR="00C47203" w:rsidRDefault="00CE6F4F">
            <w:pPr>
              <w:pStyle w:val="TableParagraph"/>
              <w:spacing w:line="251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Красноярского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края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ноябрь-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приказах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порядке проведения ВПР</w:t>
            </w:r>
          </w:p>
          <w:p w:rsidR="00C47203" w:rsidRDefault="00CE6F4F">
            <w:pPr>
              <w:pStyle w:val="TableParagraph"/>
              <w:ind w:right="273"/>
              <w:rPr>
                <w:sz w:val="23"/>
              </w:rPr>
            </w:pPr>
            <w:r>
              <w:rPr>
                <w:sz w:val="23"/>
              </w:rPr>
              <w:t>определены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мероприятия, направленные на</w:t>
            </w:r>
          </w:p>
          <w:p w:rsidR="00C47203" w:rsidRDefault="00CE6F4F">
            <w:pPr>
              <w:pStyle w:val="TableParagraph"/>
              <w:ind w:right="95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обеспечение </w:t>
            </w:r>
            <w:r>
              <w:rPr>
                <w:sz w:val="23"/>
              </w:rPr>
              <w:t>объективности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 проведении ВПР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ind w:right="217" w:firstLine="5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C47203">
        <w:trPr>
          <w:trHeight w:val="1586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1.3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ind w:left="108" w:right="214"/>
              <w:rPr>
                <w:sz w:val="23"/>
              </w:rPr>
            </w:pPr>
            <w:bookmarkStart w:id="0" w:name="_GoBack"/>
            <w:bookmarkEnd w:id="0"/>
            <w:r w:rsidRPr="00BA6A7F">
              <w:rPr>
                <w:sz w:val="23"/>
              </w:rPr>
              <w:t>Организация</w:t>
            </w:r>
            <w:r w:rsidRPr="00BA6A7F">
              <w:rPr>
                <w:spacing w:val="-10"/>
                <w:sz w:val="23"/>
              </w:rPr>
              <w:t xml:space="preserve"> </w:t>
            </w:r>
            <w:r w:rsidRPr="00BA6A7F">
              <w:rPr>
                <w:sz w:val="23"/>
              </w:rPr>
              <w:t>работы</w:t>
            </w:r>
            <w:r w:rsidRPr="00BA6A7F">
              <w:rPr>
                <w:spacing w:val="-9"/>
                <w:sz w:val="23"/>
              </w:rPr>
              <w:t xml:space="preserve"> </w:t>
            </w:r>
            <w:r w:rsidRPr="00BA6A7F">
              <w:rPr>
                <w:sz w:val="23"/>
              </w:rPr>
              <w:t>по</w:t>
            </w:r>
            <w:r w:rsidRPr="00BA6A7F">
              <w:rPr>
                <w:spacing w:val="-12"/>
                <w:sz w:val="23"/>
              </w:rPr>
              <w:t xml:space="preserve"> </w:t>
            </w:r>
            <w:r w:rsidRPr="00BA6A7F">
              <w:rPr>
                <w:sz w:val="23"/>
              </w:rPr>
              <w:t>привлечению</w:t>
            </w:r>
            <w:r w:rsidRPr="00BA6A7F">
              <w:rPr>
                <w:spacing w:val="-10"/>
                <w:sz w:val="23"/>
              </w:rPr>
              <w:t xml:space="preserve"> </w:t>
            </w:r>
            <w:r w:rsidRPr="00BA6A7F">
              <w:rPr>
                <w:sz w:val="23"/>
              </w:rPr>
              <w:t>граждан в качестве общественных наблюдателей за процедурами проведения ГИА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февраль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август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ежегодно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ind w:right="121"/>
              <w:rPr>
                <w:sz w:val="23"/>
              </w:rPr>
            </w:pPr>
            <w:r>
              <w:rPr>
                <w:sz w:val="23"/>
              </w:rPr>
              <w:t>Привлечены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общественные наблюдатели для</w:t>
            </w:r>
          </w:p>
          <w:p w:rsidR="00C47203" w:rsidRDefault="00CE6F4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организации</w:t>
            </w:r>
          </w:p>
          <w:p w:rsidR="00C47203" w:rsidRDefault="00CE6F4F">
            <w:pPr>
              <w:pStyle w:val="TableParagraph"/>
              <w:ind w:right="100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общественного </w:t>
            </w:r>
            <w:r>
              <w:rPr>
                <w:sz w:val="23"/>
              </w:rPr>
              <w:t>наблюдения за</w:t>
            </w:r>
          </w:p>
          <w:p w:rsidR="00C47203" w:rsidRDefault="00CE6F4F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процедурами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проведения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ind w:left="1095" w:right="183" w:hanging="8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</w:tbl>
    <w:p w:rsidR="00C47203" w:rsidRDefault="00C47203">
      <w:pPr>
        <w:pStyle w:val="TableParagraph"/>
        <w:rPr>
          <w:sz w:val="24"/>
        </w:rPr>
        <w:sectPr w:rsidR="00C47203">
          <w:type w:val="continuous"/>
          <w:pgSz w:w="16840" w:h="11910" w:orient="landscape"/>
          <w:pgMar w:top="380" w:right="992" w:bottom="280" w:left="992" w:header="720" w:footer="720" w:gutter="0"/>
          <w:cols w:space="720"/>
        </w:sectPr>
      </w:pPr>
    </w:p>
    <w:p w:rsidR="00C47203" w:rsidRDefault="00C47203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54"/>
        <w:gridCol w:w="2957"/>
        <w:gridCol w:w="2957"/>
        <w:gridCol w:w="2959"/>
      </w:tblGrid>
      <w:tr w:rsidR="00C47203">
        <w:trPr>
          <w:trHeight w:val="263"/>
        </w:trPr>
        <w:tc>
          <w:tcPr>
            <w:tcW w:w="960" w:type="dxa"/>
          </w:tcPr>
          <w:p w:rsidR="00C47203" w:rsidRDefault="00C472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</w:tcPr>
          <w:p w:rsidR="00C47203" w:rsidRDefault="00C472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</w:tcPr>
          <w:p w:rsidR="00C47203" w:rsidRDefault="00C472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ГИА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100% </w:t>
            </w:r>
            <w:r>
              <w:rPr>
                <w:spacing w:val="-5"/>
                <w:sz w:val="23"/>
              </w:rPr>
              <w:t>ПП</w:t>
            </w:r>
          </w:p>
        </w:tc>
        <w:tc>
          <w:tcPr>
            <w:tcW w:w="2959" w:type="dxa"/>
          </w:tcPr>
          <w:p w:rsidR="00C47203" w:rsidRDefault="00C47203">
            <w:pPr>
              <w:pStyle w:val="TableParagraph"/>
              <w:ind w:left="0"/>
              <w:rPr>
                <w:sz w:val="18"/>
              </w:rPr>
            </w:pPr>
          </w:p>
        </w:tc>
      </w:tr>
      <w:tr w:rsidR="00C47203">
        <w:trPr>
          <w:trHeight w:val="1115"/>
        </w:trPr>
        <w:tc>
          <w:tcPr>
            <w:tcW w:w="14787" w:type="dxa"/>
            <w:gridSpan w:val="5"/>
          </w:tcPr>
          <w:p w:rsidR="00C47203" w:rsidRDefault="00CE6F4F">
            <w:pPr>
              <w:pStyle w:val="TableParagraph"/>
              <w:spacing w:before="1" w:line="237" w:lineRule="auto"/>
              <w:ind w:left="99" w:right="91"/>
              <w:jc w:val="center"/>
              <w:rPr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Информационно-разъяснительная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обеспечению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объективности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результатов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Всероссийских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проверочных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работ Задачи: </w:t>
            </w:r>
            <w:r>
              <w:rPr>
                <w:sz w:val="23"/>
              </w:rPr>
              <w:t xml:space="preserve">сформировать у широкого круга участников образовательных отношений понимание необходимости честного оценивания результатов </w:t>
            </w:r>
            <w:r>
              <w:rPr>
                <w:spacing w:val="-4"/>
                <w:sz w:val="23"/>
              </w:rPr>
              <w:t>ВПР</w:t>
            </w:r>
          </w:p>
        </w:tc>
      </w:tr>
      <w:tr w:rsidR="00C47203">
        <w:trPr>
          <w:trHeight w:val="1322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2.1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Информационное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мероприятий по обеспечению объективности оценочных процедур через официальные сайты:</w:t>
            </w:r>
          </w:p>
          <w:p w:rsidR="00C47203" w:rsidRDefault="00CE6F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организаций.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Размещение</w:t>
            </w:r>
          </w:p>
          <w:p w:rsidR="00C47203" w:rsidRDefault="00CE6F4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информационных</w:t>
            </w:r>
          </w:p>
          <w:p w:rsidR="00C47203" w:rsidRDefault="00CE6F4F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материалов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ind w:left="1095" w:right="183" w:hanging="8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C47203">
        <w:trPr>
          <w:trHeight w:val="1655"/>
        </w:trPr>
        <w:tc>
          <w:tcPr>
            <w:tcW w:w="14787" w:type="dxa"/>
            <w:gridSpan w:val="5"/>
          </w:tcPr>
          <w:p w:rsidR="00C47203" w:rsidRDefault="00CE6F4F">
            <w:pPr>
              <w:pStyle w:val="TableParagraph"/>
              <w:ind w:left="107" w:right="12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 оценочных процедур.</w:t>
            </w:r>
          </w:p>
          <w:p w:rsidR="00C47203" w:rsidRDefault="00CE6F4F">
            <w:pPr>
              <w:pStyle w:val="TableParagraph"/>
              <w:ind w:left="107" w:right="5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 оценочных процедур (ВПР, КДР, ГИА), осуществить поддержку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коммуникации педагогов по вопросам экспертизы и оценки работ учащихся при проведении оценочных процедур (ВПР, КДР, ГИА), обеспечить консультирование педагогов по вопросам</w:t>
            </w:r>
          </w:p>
          <w:p w:rsidR="00C47203" w:rsidRDefault="00CE6F4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экспертизы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ГИА).</w:t>
            </w:r>
          </w:p>
        </w:tc>
      </w:tr>
      <w:tr w:rsidR="00C47203">
        <w:trPr>
          <w:trHeight w:val="1588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3.1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spacing w:line="242" w:lineRule="auto"/>
              <w:ind w:left="108" w:right="21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курсах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экспертов ОГЭ,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ЕГЭ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составе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предметных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комиссий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январь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ind w:right="186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квалификации экспертов по вопросам, связанным с оцениванием заданий экзаменационных</w:t>
            </w:r>
          </w:p>
          <w:p w:rsidR="00C47203" w:rsidRDefault="00CE6F4F">
            <w:pPr>
              <w:pStyle w:val="TableParagraph"/>
              <w:spacing w:line="264" w:lineRule="exact"/>
              <w:ind w:right="273"/>
              <w:rPr>
                <w:sz w:val="23"/>
              </w:rPr>
            </w:pPr>
            <w:r>
              <w:rPr>
                <w:sz w:val="23"/>
              </w:rPr>
              <w:t>работ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ОГЭ, </w:t>
            </w:r>
            <w:r>
              <w:rPr>
                <w:spacing w:val="-4"/>
                <w:sz w:val="23"/>
              </w:rPr>
              <w:t>ЕГЭ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C47203">
        <w:trPr>
          <w:trHeight w:val="1322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3.2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 xml:space="preserve">Участие педагогов в </w:t>
            </w:r>
            <w:proofErr w:type="spellStart"/>
            <w:r>
              <w:rPr>
                <w:sz w:val="23"/>
              </w:rPr>
              <w:t>вебинарах</w:t>
            </w:r>
            <w:proofErr w:type="spellEnd"/>
            <w:r w:rsidR="003C5651">
              <w:rPr>
                <w:sz w:val="23"/>
              </w:rPr>
              <w:t>, семинарах</w:t>
            </w:r>
            <w:r>
              <w:rPr>
                <w:sz w:val="23"/>
              </w:rPr>
              <w:t xml:space="preserve"> по вопросам экспертизы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 проведении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процедур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(ВПР,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КДР)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(март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апрель)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Освоение приемов и способов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экспертизы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7203" w:rsidRDefault="00CE6F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оценки</w:t>
            </w:r>
            <w:r>
              <w:rPr>
                <w:spacing w:val="-15"/>
                <w:sz w:val="23"/>
              </w:rPr>
              <w:t xml:space="preserve"> </w:t>
            </w:r>
            <w:r w:rsidR="003C5651">
              <w:rPr>
                <w:sz w:val="23"/>
              </w:rPr>
              <w:t>работ,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обучающихся при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оценочных</w:t>
            </w:r>
          </w:p>
          <w:p w:rsidR="00C47203" w:rsidRDefault="00CE6F4F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процедур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(ВПР,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КДР)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C47203">
        <w:trPr>
          <w:trHeight w:val="1586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3.3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коммуникации педагогов по вопросам экспертизы и оценки</w:t>
            </w:r>
          </w:p>
          <w:p w:rsidR="00C47203" w:rsidRDefault="00CE6F4F">
            <w:pPr>
              <w:pStyle w:val="TableParagraph"/>
              <w:spacing w:line="242" w:lineRule="auto"/>
              <w:ind w:left="108"/>
              <w:rPr>
                <w:sz w:val="23"/>
              </w:rPr>
            </w:pPr>
            <w:r>
              <w:rPr>
                <w:sz w:val="23"/>
              </w:rPr>
              <w:t>работ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оценочных процедур (ВПР, КДР, ГИА) в рамках</w:t>
            </w:r>
          </w:p>
          <w:p w:rsidR="00C47203" w:rsidRDefault="00CE6F4F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ШМО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Организованы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площадки</w:t>
            </w:r>
          </w:p>
          <w:p w:rsidR="00C47203" w:rsidRDefault="00CE6F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для обсуждения приемов и способов экспертизы и оценки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</w:t>
            </w:r>
          </w:p>
          <w:p w:rsidR="00C47203" w:rsidRDefault="00CE6F4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оценочных процедур (ВПР, КДР)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C47203">
        <w:trPr>
          <w:trHeight w:val="371"/>
        </w:trPr>
        <w:tc>
          <w:tcPr>
            <w:tcW w:w="14787" w:type="dxa"/>
            <w:gridSpan w:val="5"/>
          </w:tcPr>
          <w:p w:rsidR="00C47203" w:rsidRDefault="00CE6F4F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Организационно-управленческое,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методическое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объективности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при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оценочных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процедур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Задачи:</w:t>
            </w:r>
          </w:p>
        </w:tc>
      </w:tr>
    </w:tbl>
    <w:p w:rsidR="00C47203" w:rsidRDefault="00C47203">
      <w:pPr>
        <w:pStyle w:val="TableParagraph"/>
        <w:spacing w:line="263" w:lineRule="exact"/>
        <w:rPr>
          <w:b/>
          <w:sz w:val="23"/>
        </w:rPr>
        <w:sectPr w:rsidR="00C47203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C47203" w:rsidRDefault="00C47203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54"/>
        <w:gridCol w:w="2957"/>
        <w:gridCol w:w="2957"/>
        <w:gridCol w:w="2959"/>
      </w:tblGrid>
      <w:tr w:rsidR="00C47203">
        <w:trPr>
          <w:trHeight w:val="803"/>
        </w:trPr>
        <w:tc>
          <w:tcPr>
            <w:tcW w:w="14787" w:type="dxa"/>
            <w:gridSpan w:val="5"/>
          </w:tcPr>
          <w:p w:rsidR="00C47203" w:rsidRDefault="00CE6F4F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поддержки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обеспечению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объективности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процедур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уровне образовательной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организации, отдельных педагогов</w:t>
            </w:r>
          </w:p>
        </w:tc>
      </w:tr>
      <w:tr w:rsidR="00C47203">
        <w:trPr>
          <w:trHeight w:val="1322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4.1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Изучение методических рекомендаций по организации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ОО, включенных в региональную выборку, при проведении КДР, ВПР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42" w:lineRule="auto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графику проведения ВПР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Методические</w:t>
            </w:r>
          </w:p>
          <w:p w:rsidR="00C47203" w:rsidRDefault="00CE6F4F">
            <w:pPr>
              <w:pStyle w:val="TableParagraph"/>
              <w:spacing w:before="2"/>
              <w:ind w:right="370"/>
              <w:jc w:val="bot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изучены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 приняты к сведению для </w:t>
            </w:r>
            <w:r>
              <w:rPr>
                <w:spacing w:val="-2"/>
                <w:sz w:val="23"/>
              </w:rPr>
              <w:t>организации</w:t>
            </w:r>
          </w:p>
          <w:p w:rsidR="00C47203" w:rsidRDefault="00CE6F4F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соответствующей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C47203">
        <w:trPr>
          <w:trHeight w:val="1588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4.2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Семинар-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совещание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обеспечения объективности при проведении оценочных </w:t>
            </w:r>
            <w:r>
              <w:rPr>
                <w:spacing w:val="-2"/>
                <w:sz w:val="23"/>
              </w:rPr>
              <w:t>процедур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(октябрь-</w:t>
            </w:r>
            <w:r>
              <w:rPr>
                <w:spacing w:val="-2"/>
                <w:sz w:val="23"/>
              </w:rPr>
              <w:t>ноябрь)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Проведен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семинар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C47203" w:rsidRDefault="00CE6F4F">
            <w:pPr>
              <w:pStyle w:val="TableParagraph"/>
              <w:ind w:right="273"/>
              <w:rPr>
                <w:sz w:val="23"/>
              </w:rPr>
            </w:pPr>
            <w:r>
              <w:rPr>
                <w:sz w:val="23"/>
              </w:rPr>
              <w:t>педагогами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вопросам </w:t>
            </w:r>
            <w:r>
              <w:rPr>
                <w:spacing w:val="-2"/>
                <w:sz w:val="23"/>
              </w:rPr>
              <w:t xml:space="preserve">обеспечения </w:t>
            </w:r>
            <w:r>
              <w:rPr>
                <w:sz w:val="23"/>
              </w:rPr>
              <w:t>объективности при проведении оценочных</w:t>
            </w:r>
          </w:p>
          <w:p w:rsidR="00C47203" w:rsidRDefault="00CE6F4F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процедур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C47203">
        <w:trPr>
          <w:trHeight w:val="1322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4.3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управленческих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команд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вебинарах</w:t>
            </w:r>
            <w:proofErr w:type="spellEnd"/>
            <w:r w:rsidR="003C5651">
              <w:rPr>
                <w:sz w:val="23"/>
              </w:rPr>
              <w:t>, семинарах</w:t>
            </w:r>
            <w:r>
              <w:rPr>
                <w:sz w:val="23"/>
              </w:rPr>
              <w:t xml:space="preserve"> по вопросам экспертизы и оценки</w:t>
            </w:r>
          </w:p>
          <w:p w:rsidR="00C47203" w:rsidRDefault="00CE6F4F">
            <w:pPr>
              <w:pStyle w:val="TableParagraph"/>
              <w:ind w:left="108" w:right="214"/>
              <w:rPr>
                <w:sz w:val="23"/>
              </w:rPr>
            </w:pPr>
            <w:r>
              <w:rPr>
                <w:sz w:val="23"/>
              </w:rPr>
              <w:t>работ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проведении оценочных процедур (ВПР, КДР)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(март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апрель)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Освоение приемов и способов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экспертизы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7203" w:rsidRDefault="00CE6F4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оценки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</w:t>
            </w:r>
          </w:p>
          <w:p w:rsidR="00C47203" w:rsidRDefault="00CE6F4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оценочных процедур (ВПР, КДР)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C47203">
        <w:trPr>
          <w:trHeight w:val="2381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4.4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учета участия муниципальных наблюдателей</w:t>
            </w:r>
          </w:p>
          <w:p w:rsidR="00C47203" w:rsidRDefault="00CE6F4F">
            <w:pPr>
              <w:pStyle w:val="TableParagraph"/>
              <w:ind w:left="108" w:right="214"/>
              <w:rPr>
                <w:sz w:val="23"/>
              </w:rPr>
            </w:pPr>
            <w:r>
              <w:rPr>
                <w:sz w:val="23"/>
              </w:rPr>
              <w:t>(специалисты муниципальных органов управления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образованием,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представители других образовательных организаций,</w:t>
            </w:r>
          </w:p>
          <w:p w:rsidR="00C47203" w:rsidRDefault="00CE6F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представители общественных организаций и родительской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общественности)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проведении </w:t>
            </w:r>
            <w:r>
              <w:rPr>
                <w:spacing w:val="-4"/>
                <w:sz w:val="23"/>
              </w:rPr>
              <w:t>ВПР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графику проведения ВПР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ind w:right="191" w:firstLine="57"/>
              <w:rPr>
                <w:sz w:val="23"/>
              </w:rPr>
            </w:pPr>
            <w:r>
              <w:rPr>
                <w:sz w:val="23"/>
              </w:rPr>
              <w:t>Изучено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информационное письмо в ОО «Об</w:t>
            </w:r>
          </w:p>
          <w:p w:rsidR="00C47203" w:rsidRDefault="00CE6F4F">
            <w:pPr>
              <w:pStyle w:val="TableParagraph"/>
              <w:ind w:right="77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обеспечении </w:t>
            </w:r>
            <w:r>
              <w:rPr>
                <w:sz w:val="23"/>
              </w:rPr>
              <w:t>объективности при проведении ВПР». Сформирован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реестр </w:t>
            </w:r>
            <w:r>
              <w:rPr>
                <w:spacing w:val="-2"/>
                <w:sz w:val="23"/>
              </w:rPr>
              <w:t>муниципальных наблюдателей.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C47203">
        <w:trPr>
          <w:trHeight w:val="1058"/>
        </w:trPr>
        <w:tc>
          <w:tcPr>
            <w:tcW w:w="14787" w:type="dxa"/>
            <w:gridSpan w:val="5"/>
          </w:tcPr>
          <w:p w:rsidR="00C47203" w:rsidRDefault="00CE6F4F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мероприятий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родителей,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способствующих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повышению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объективности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проведении оценочных процедур</w:t>
            </w:r>
          </w:p>
          <w:p w:rsidR="00C47203" w:rsidRDefault="00CE6F4F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b/>
                <w:sz w:val="23"/>
              </w:rPr>
              <w:t>Задачи: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процедур,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информирование</w:t>
            </w:r>
          </w:p>
          <w:p w:rsidR="00C47203" w:rsidRDefault="00CE6F4F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родителей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(законных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представителей)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процедур</w:t>
            </w:r>
          </w:p>
        </w:tc>
      </w:tr>
      <w:tr w:rsidR="00C47203">
        <w:trPr>
          <w:trHeight w:val="793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5.1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Организация и проведение родительских собраний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информирования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</w:p>
          <w:p w:rsidR="00C47203" w:rsidRDefault="00CE6F4F">
            <w:pPr>
              <w:pStyle w:val="TableParagraph"/>
              <w:spacing w:line="251" w:lineRule="exact"/>
              <w:ind w:left="108"/>
              <w:rPr>
                <w:sz w:val="23"/>
              </w:rPr>
            </w:pPr>
            <w:r>
              <w:rPr>
                <w:sz w:val="23"/>
              </w:rPr>
              <w:t>(законных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представителей)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ind w:right="433"/>
              <w:rPr>
                <w:sz w:val="23"/>
              </w:rPr>
            </w:pPr>
            <w:r>
              <w:rPr>
                <w:sz w:val="23"/>
              </w:rPr>
              <w:t>Родителями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(законными </w:t>
            </w:r>
            <w:r>
              <w:rPr>
                <w:spacing w:val="-2"/>
                <w:sz w:val="23"/>
              </w:rPr>
              <w:t>представителями)</w:t>
            </w:r>
          </w:p>
          <w:p w:rsidR="00C47203" w:rsidRDefault="00CE6F4F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получена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ind w:right="217" w:firstLine="5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классные</w:t>
            </w:r>
          </w:p>
        </w:tc>
      </w:tr>
    </w:tbl>
    <w:p w:rsidR="00C47203" w:rsidRDefault="00C47203">
      <w:pPr>
        <w:pStyle w:val="TableParagraph"/>
        <w:rPr>
          <w:sz w:val="24"/>
        </w:rPr>
        <w:sectPr w:rsidR="00C47203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C47203" w:rsidRDefault="00C47203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54"/>
        <w:gridCol w:w="2957"/>
        <w:gridCol w:w="2957"/>
        <w:gridCol w:w="2959"/>
      </w:tblGrid>
      <w:tr w:rsidR="00C47203">
        <w:trPr>
          <w:trHeight w:val="793"/>
        </w:trPr>
        <w:tc>
          <w:tcPr>
            <w:tcW w:w="960" w:type="dxa"/>
          </w:tcPr>
          <w:p w:rsidR="00C47203" w:rsidRDefault="00C47203">
            <w:pPr>
              <w:pStyle w:val="TableParagraph"/>
              <w:ind w:left="0"/>
            </w:pP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вопросам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процедур</w:t>
            </w:r>
          </w:p>
        </w:tc>
        <w:tc>
          <w:tcPr>
            <w:tcW w:w="2957" w:type="dxa"/>
          </w:tcPr>
          <w:p w:rsidR="00C47203" w:rsidRDefault="00C47203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информация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вопросам проведения оценочных</w:t>
            </w:r>
          </w:p>
          <w:p w:rsidR="00C47203" w:rsidRDefault="00CE6F4F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процедур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203">
        <w:trPr>
          <w:trHeight w:val="1058"/>
        </w:trPr>
        <w:tc>
          <w:tcPr>
            <w:tcW w:w="960" w:type="dxa"/>
          </w:tcPr>
          <w:p w:rsidR="00C47203" w:rsidRDefault="00CE6F4F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5.2</w:t>
            </w:r>
          </w:p>
        </w:tc>
        <w:tc>
          <w:tcPr>
            <w:tcW w:w="4954" w:type="dxa"/>
          </w:tcPr>
          <w:p w:rsidR="00C47203" w:rsidRDefault="00CE6F4F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C47203" w:rsidRDefault="00CE6F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общеобразовательном учреждении собраний, классных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</w:p>
          <w:p w:rsidR="00C47203" w:rsidRDefault="00CE6F4F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проведения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процедур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</w:t>
            </w:r>
          </w:p>
        </w:tc>
        <w:tc>
          <w:tcPr>
            <w:tcW w:w="2957" w:type="dxa"/>
          </w:tcPr>
          <w:p w:rsidR="00C47203" w:rsidRDefault="00CE6F4F">
            <w:pPr>
              <w:pStyle w:val="TableParagraph"/>
              <w:ind w:right="302"/>
              <w:jc w:val="both"/>
              <w:rPr>
                <w:sz w:val="23"/>
              </w:rPr>
            </w:pPr>
            <w:r>
              <w:rPr>
                <w:sz w:val="23"/>
              </w:rPr>
              <w:t>Обучающимися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получена информация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вопросам проведения оценочных</w:t>
            </w:r>
          </w:p>
          <w:p w:rsidR="00C47203" w:rsidRDefault="00CE6F4F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процедур</w:t>
            </w:r>
          </w:p>
        </w:tc>
        <w:tc>
          <w:tcPr>
            <w:tcW w:w="2959" w:type="dxa"/>
          </w:tcPr>
          <w:p w:rsidR="00C47203" w:rsidRDefault="00CE6F4F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CE6F4F" w:rsidRDefault="00CE6F4F"/>
    <w:sectPr w:rsidR="00CE6F4F"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7203"/>
    <w:rsid w:val="003C5651"/>
    <w:rsid w:val="00464112"/>
    <w:rsid w:val="0062281C"/>
    <w:rsid w:val="008760D8"/>
    <w:rsid w:val="00BA6A7F"/>
    <w:rsid w:val="00C47203"/>
    <w:rsid w:val="00C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  <w:rPr>
      <w:rFonts w:ascii="Trebuchet MS" w:eastAsia="Trebuchet MS" w:hAnsi="Trebuchet MS" w:cs="Trebuchet MS"/>
      <w:sz w:val="15"/>
      <w:szCs w:val="15"/>
    </w:rPr>
  </w:style>
  <w:style w:type="paragraph" w:styleId="a4">
    <w:name w:val="Title"/>
    <w:basedOn w:val="a"/>
    <w:uiPriority w:val="1"/>
    <w:qFormat/>
    <w:pPr>
      <w:spacing w:before="48"/>
      <w:ind w:left="904" w:right="84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  <w:rPr>
      <w:rFonts w:ascii="Trebuchet MS" w:eastAsia="Trebuchet MS" w:hAnsi="Trebuchet MS" w:cs="Trebuchet MS"/>
      <w:sz w:val="15"/>
      <w:szCs w:val="15"/>
    </w:rPr>
  </w:style>
  <w:style w:type="paragraph" w:styleId="a4">
    <w:name w:val="Title"/>
    <w:basedOn w:val="a"/>
    <w:uiPriority w:val="1"/>
    <w:qFormat/>
    <w:pPr>
      <w:spacing w:before="48"/>
      <w:ind w:left="904" w:right="84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2025-03-31T02:11:00Z</dcterms:created>
  <dcterms:modified xsi:type="dcterms:W3CDTF">2025-03-31T04:53:00Z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2010</vt:lpwstr>
  </property>
</Properties>
</file>